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8104" w14:textId="365B0C27" w:rsidR="004733B7" w:rsidRPr="00884FB9" w:rsidRDefault="004733B7" w:rsidP="00426421">
      <w:pPr>
        <w:pStyle w:val="Title"/>
        <w:tabs>
          <w:tab w:val="center" w:pos="5760"/>
        </w:tabs>
        <w:rPr>
          <w:rFonts w:ascii="Arial" w:hAnsi="Arial" w:cs="Arial"/>
          <w:i/>
          <w:color w:val="1F497D" w:themeColor="text2"/>
          <w:sz w:val="28"/>
          <w:szCs w:val="28"/>
        </w:rPr>
      </w:pPr>
      <w:r w:rsidRPr="00884FB9">
        <w:rPr>
          <w:rFonts w:ascii="Arial" w:hAnsi="Arial" w:cs="Arial"/>
          <w:i/>
          <w:color w:val="1F497D" w:themeColor="text2"/>
          <w:sz w:val="28"/>
          <w:szCs w:val="28"/>
        </w:rPr>
        <w:t>Anna Maria College School of Graduate Studies</w:t>
      </w:r>
      <w:r w:rsidR="00426421" w:rsidRPr="00884FB9">
        <w:rPr>
          <w:rFonts w:ascii="Arial" w:hAnsi="Arial" w:cs="Arial"/>
          <w:i/>
          <w:color w:val="1F497D" w:themeColor="text2"/>
          <w:sz w:val="28"/>
          <w:szCs w:val="28"/>
        </w:rPr>
        <w:t xml:space="preserve"> </w:t>
      </w:r>
      <w:r w:rsidRPr="00884FB9">
        <w:rPr>
          <w:rFonts w:ascii="Arial" w:hAnsi="Arial" w:cs="Arial"/>
          <w:i/>
          <w:color w:val="1F497D" w:themeColor="text2"/>
          <w:sz w:val="28"/>
          <w:szCs w:val="28"/>
        </w:rPr>
        <w:t xml:space="preserve">M.Ed. with </w:t>
      </w:r>
      <w:proofErr w:type="spellStart"/>
      <w:r w:rsidRPr="00884FB9">
        <w:rPr>
          <w:rFonts w:ascii="Arial" w:hAnsi="Arial" w:cs="Arial"/>
          <w:i/>
          <w:color w:val="1F497D" w:themeColor="text2"/>
          <w:sz w:val="28"/>
          <w:szCs w:val="28"/>
        </w:rPr>
        <w:t>Kodály</w:t>
      </w:r>
      <w:proofErr w:type="spellEnd"/>
      <w:r w:rsidRPr="00884FB9">
        <w:rPr>
          <w:rFonts w:ascii="Arial" w:hAnsi="Arial" w:cs="Arial"/>
          <w:i/>
          <w:color w:val="1F497D" w:themeColor="text2"/>
          <w:sz w:val="28"/>
          <w:szCs w:val="28"/>
        </w:rPr>
        <w:t xml:space="preserve"> Emphasis</w:t>
      </w:r>
      <w:r w:rsidRPr="00884FB9">
        <w:rPr>
          <w:i/>
          <w:color w:val="1F497D" w:themeColor="text2"/>
          <w:sz w:val="28"/>
          <w:szCs w:val="28"/>
        </w:rPr>
        <w:t xml:space="preserve"> </w:t>
      </w:r>
    </w:p>
    <w:p w14:paraId="15907A68" w14:textId="77777777" w:rsidR="0074148A" w:rsidRDefault="0074148A"/>
    <w:p w14:paraId="68E59FBB" w14:textId="77777777" w:rsidR="00062D66" w:rsidRPr="00884FB9" w:rsidRDefault="004733B7" w:rsidP="00E97778">
      <w:pPr>
        <w:rPr>
          <w:sz w:val="28"/>
          <w:szCs w:val="28"/>
        </w:rPr>
      </w:pPr>
      <w:r w:rsidRPr="00884FB9">
        <w:rPr>
          <w:sz w:val="28"/>
          <w:szCs w:val="28"/>
        </w:rPr>
        <w:t xml:space="preserve">The Master of Education with </w:t>
      </w:r>
      <w:proofErr w:type="spellStart"/>
      <w:r w:rsidRPr="00884FB9">
        <w:rPr>
          <w:sz w:val="28"/>
          <w:szCs w:val="28"/>
        </w:rPr>
        <w:t>Kodály</w:t>
      </w:r>
      <w:proofErr w:type="spellEnd"/>
      <w:r w:rsidRPr="00884FB9">
        <w:rPr>
          <w:sz w:val="28"/>
          <w:szCs w:val="28"/>
        </w:rPr>
        <w:t xml:space="preserve"> emphasis is a </w:t>
      </w:r>
      <w:proofErr w:type="gramStart"/>
      <w:r w:rsidRPr="00884FB9">
        <w:rPr>
          <w:sz w:val="28"/>
          <w:szCs w:val="28"/>
        </w:rPr>
        <w:t>36 credit</w:t>
      </w:r>
      <w:proofErr w:type="gramEnd"/>
      <w:r w:rsidRPr="00884FB9">
        <w:rPr>
          <w:sz w:val="28"/>
          <w:szCs w:val="28"/>
        </w:rPr>
        <w:t xml:space="preserve"> program.</w:t>
      </w:r>
    </w:p>
    <w:p w14:paraId="32A3EF17" w14:textId="77777777" w:rsidR="00062D66" w:rsidRPr="00884FB9" w:rsidRDefault="00062D66" w:rsidP="00E97778">
      <w:pPr>
        <w:rPr>
          <w:sz w:val="28"/>
          <w:szCs w:val="28"/>
        </w:rPr>
      </w:pPr>
    </w:p>
    <w:p w14:paraId="44F74D2F" w14:textId="4C2DC83D" w:rsidR="004733B7" w:rsidRPr="00884FB9" w:rsidRDefault="004733B7" w:rsidP="00E97778">
      <w:pPr>
        <w:rPr>
          <w:sz w:val="28"/>
          <w:szCs w:val="28"/>
        </w:rPr>
      </w:pPr>
      <w:r w:rsidRPr="00884FB9">
        <w:rPr>
          <w:sz w:val="28"/>
          <w:szCs w:val="28"/>
        </w:rPr>
        <w:t>Students enroll in courses as follows:</w:t>
      </w:r>
    </w:p>
    <w:p w14:paraId="5E58E0E9" w14:textId="77777777" w:rsidR="004733B7" w:rsidRPr="00884FB9" w:rsidRDefault="004733B7" w:rsidP="00E97778">
      <w:pPr>
        <w:rPr>
          <w:sz w:val="28"/>
          <w:szCs w:val="28"/>
        </w:rPr>
      </w:pPr>
      <w:proofErr w:type="spellStart"/>
      <w:r w:rsidRPr="00884FB9">
        <w:rPr>
          <w:sz w:val="28"/>
          <w:szCs w:val="28"/>
        </w:rPr>
        <w:t>Kodály</w:t>
      </w:r>
      <w:proofErr w:type="spellEnd"/>
      <w:r w:rsidRPr="00884FB9">
        <w:rPr>
          <w:sz w:val="28"/>
          <w:szCs w:val="28"/>
        </w:rPr>
        <w:t xml:space="preserve"> Music Institute = 18 credits</w:t>
      </w:r>
    </w:p>
    <w:p w14:paraId="12B92682" w14:textId="40572B4E" w:rsidR="004733B7" w:rsidRPr="00884FB9" w:rsidRDefault="004733B7" w:rsidP="00E97778">
      <w:pPr>
        <w:rPr>
          <w:sz w:val="28"/>
          <w:szCs w:val="28"/>
        </w:rPr>
      </w:pPr>
      <w:r w:rsidRPr="00884FB9">
        <w:rPr>
          <w:sz w:val="28"/>
          <w:szCs w:val="28"/>
        </w:rPr>
        <w:t>School of Education at Anna Maria Co</w:t>
      </w:r>
      <w:r w:rsidR="00884FB9" w:rsidRPr="00884FB9">
        <w:rPr>
          <w:sz w:val="28"/>
          <w:szCs w:val="28"/>
        </w:rPr>
        <w:t>llege =18 credits</w:t>
      </w:r>
    </w:p>
    <w:p w14:paraId="5C7ABED9" w14:textId="77777777" w:rsidR="00062D66" w:rsidRPr="00884FB9" w:rsidRDefault="00062D66" w:rsidP="00E97778">
      <w:pPr>
        <w:rPr>
          <w:sz w:val="28"/>
          <w:szCs w:val="28"/>
        </w:rPr>
      </w:pPr>
    </w:p>
    <w:p w14:paraId="6407173A" w14:textId="0AE85F6C" w:rsidR="004733B7" w:rsidRPr="00884FB9" w:rsidRDefault="004733B7" w:rsidP="00E97778">
      <w:pPr>
        <w:rPr>
          <w:sz w:val="28"/>
          <w:szCs w:val="28"/>
        </w:rPr>
      </w:pPr>
      <w:r w:rsidRPr="00884FB9">
        <w:rPr>
          <w:sz w:val="28"/>
          <w:szCs w:val="28"/>
        </w:rPr>
        <w:t xml:space="preserve">Students must apply separately to </w:t>
      </w:r>
      <w:r w:rsidR="00E97778" w:rsidRPr="00884FB9">
        <w:rPr>
          <w:sz w:val="28"/>
          <w:szCs w:val="28"/>
        </w:rPr>
        <w:t xml:space="preserve">the </w:t>
      </w:r>
      <w:r w:rsidRPr="00884FB9">
        <w:rPr>
          <w:sz w:val="28"/>
          <w:szCs w:val="28"/>
        </w:rPr>
        <w:t>Anna Maria College</w:t>
      </w:r>
      <w:r w:rsidR="00E97778" w:rsidRPr="00884FB9">
        <w:rPr>
          <w:sz w:val="28"/>
          <w:szCs w:val="28"/>
        </w:rPr>
        <w:t xml:space="preserve"> School of Graduate Studies and the </w:t>
      </w:r>
      <w:proofErr w:type="spellStart"/>
      <w:r w:rsidR="00E97778" w:rsidRPr="00884FB9">
        <w:rPr>
          <w:sz w:val="28"/>
          <w:szCs w:val="28"/>
        </w:rPr>
        <w:t>Kodály</w:t>
      </w:r>
      <w:proofErr w:type="spellEnd"/>
      <w:r w:rsidR="00E97778" w:rsidRPr="00884FB9">
        <w:rPr>
          <w:sz w:val="28"/>
          <w:szCs w:val="28"/>
        </w:rPr>
        <w:t xml:space="preserve"> Music Institute</w:t>
      </w:r>
      <w:r w:rsidRPr="00884FB9">
        <w:rPr>
          <w:sz w:val="28"/>
          <w:szCs w:val="28"/>
        </w:rPr>
        <w:t>.</w:t>
      </w:r>
      <w:r w:rsidR="00884FB9" w:rsidRPr="00884FB9">
        <w:rPr>
          <w:sz w:val="28"/>
          <w:szCs w:val="28"/>
        </w:rPr>
        <w:t xml:space="preserve">  Students must complete the </w:t>
      </w:r>
      <w:proofErr w:type="spellStart"/>
      <w:r w:rsidR="00884FB9" w:rsidRPr="00884FB9">
        <w:rPr>
          <w:sz w:val="28"/>
          <w:szCs w:val="28"/>
        </w:rPr>
        <w:t>Kodály</w:t>
      </w:r>
      <w:proofErr w:type="spellEnd"/>
      <w:r w:rsidR="00884FB9" w:rsidRPr="00884FB9">
        <w:rPr>
          <w:sz w:val="28"/>
          <w:szCs w:val="28"/>
        </w:rPr>
        <w:t xml:space="preserve"> Music Institute “</w:t>
      </w:r>
      <w:r w:rsidRPr="00884FB9">
        <w:rPr>
          <w:sz w:val="28"/>
          <w:szCs w:val="28"/>
        </w:rPr>
        <w:t>Certificate with Disti</w:t>
      </w:r>
      <w:r w:rsidR="00884FB9" w:rsidRPr="00884FB9">
        <w:rPr>
          <w:sz w:val="28"/>
          <w:szCs w:val="28"/>
        </w:rPr>
        <w:t xml:space="preserve">nction” which </w:t>
      </w:r>
      <w:r w:rsidR="00062D66" w:rsidRPr="00884FB9">
        <w:rPr>
          <w:sz w:val="28"/>
          <w:szCs w:val="28"/>
        </w:rPr>
        <w:t xml:space="preserve">includes the </w:t>
      </w:r>
      <w:r w:rsidRPr="00884FB9">
        <w:rPr>
          <w:sz w:val="28"/>
          <w:szCs w:val="28"/>
        </w:rPr>
        <w:t>Capstone Project of an annotated song collection and data base retrieval system.</w:t>
      </w:r>
    </w:p>
    <w:p w14:paraId="7F12E947" w14:textId="77777777" w:rsidR="004733B7" w:rsidRPr="00884FB9" w:rsidRDefault="004733B7" w:rsidP="00E97778">
      <w:pPr>
        <w:rPr>
          <w:sz w:val="28"/>
          <w:szCs w:val="28"/>
        </w:rPr>
      </w:pPr>
    </w:p>
    <w:p w14:paraId="138C4780" w14:textId="77777777" w:rsidR="00E97778" w:rsidRPr="00884FB9" w:rsidRDefault="004733B7" w:rsidP="00E97778">
      <w:pPr>
        <w:rPr>
          <w:sz w:val="28"/>
          <w:szCs w:val="28"/>
        </w:rPr>
      </w:pPr>
      <w:r w:rsidRPr="00884FB9">
        <w:rPr>
          <w:sz w:val="28"/>
          <w:szCs w:val="28"/>
        </w:rPr>
        <w:t>The courses off</w:t>
      </w:r>
      <w:r w:rsidR="00E97778" w:rsidRPr="00884FB9">
        <w:rPr>
          <w:sz w:val="28"/>
          <w:szCs w:val="28"/>
        </w:rPr>
        <w:t xml:space="preserve">ered by </w:t>
      </w:r>
      <w:r w:rsidRPr="00884FB9">
        <w:rPr>
          <w:sz w:val="28"/>
          <w:szCs w:val="28"/>
        </w:rPr>
        <w:t xml:space="preserve">the </w:t>
      </w:r>
      <w:r w:rsidR="00E97778" w:rsidRPr="00884FB9">
        <w:rPr>
          <w:sz w:val="28"/>
          <w:szCs w:val="28"/>
        </w:rPr>
        <w:t xml:space="preserve">Anna Maria </w:t>
      </w:r>
      <w:r w:rsidRPr="00884FB9">
        <w:rPr>
          <w:sz w:val="28"/>
          <w:szCs w:val="28"/>
        </w:rPr>
        <w:t>School of Education and recommended for the program are listed below.</w:t>
      </w:r>
      <w:r w:rsidR="00E97778" w:rsidRPr="00884FB9">
        <w:rPr>
          <w:sz w:val="28"/>
          <w:szCs w:val="28"/>
        </w:rPr>
        <w:t xml:space="preserve">  If students have taken the equivalent of any of the Anna Maria core classes, then they may select an additional course with academic advisement.</w:t>
      </w:r>
    </w:p>
    <w:p w14:paraId="079FB2F9" w14:textId="77777777" w:rsidR="00E97778" w:rsidRPr="00884FB9" w:rsidRDefault="00E97778" w:rsidP="00E97778">
      <w:pPr>
        <w:rPr>
          <w:sz w:val="28"/>
          <w:szCs w:val="28"/>
        </w:rPr>
      </w:pPr>
    </w:p>
    <w:p w14:paraId="09534803" w14:textId="3FDA041D" w:rsidR="00062D66" w:rsidRPr="00884FB9" w:rsidRDefault="00E97778" w:rsidP="00E97778">
      <w:pPr>
        <w:rPr>
          <w:sz w:val="28"/>
          <w:szCs w:val="28"/>
        </w:rPr>
      </w:pPr>
      <w:r w:rsidRPr="00884FB9">
        <w:rPr>
          <w:sz w:val="28"/>
          <w:szCs w:val="28"/>
        </w:rPr>
        <w:t xml:space="preserve">The courses offered by the </w:t>
      </w:r>
      <w:proofErr w:type="spellStart"/>
      <w:r w:rsidRPr="00884FB9">
        <w:rPr>
          <w:sz w:val="28"/>
          <w:szCs w:val="28"/>
        </w:rPr>
        <w:t>Kodály</w:t>
      </w:r>
      <w:proofErr w:type="spellEnd"/>
      <w:r w:rsidRPr="00884FB9">
        <w:rPr>
          <w:sz w:val="28"/>
          <w:szCs w:val="28"/>
        </w:rPr>
        <w:t xml:space="preserve"> Music Institute are all required to receive the OAKE-endorsed </w:t>
      </w:r>
      <w:proofErr w:type="spellStart"/>
      <w:r w:rsidRPr="00884FB9">
        <w:rPr>
          <w:sz w:val="28"/>
          <w:szCs w:val="28"/>
        </w:rPr>
        <w:t>Kodály</w:t>
      </w:r>
      <w:proofErr w:type="spellEnd"/>
      <w:r w:rsidRPr="00884FB9">
        <w:rPr>
          <w:sz w:val="28"/>
          <w:szCs w:val="28"/>
        </w:rPr>
        <w:t xml:space="preserve"> Music Teaching Certificate.  All 18 credits may be transferred to the Master of Education degree at Anna Maria College.</w:t>
      </w:r>
    </w:p>
    <w:p w14:paraId="1B6F066B" w14:textId="6B2515D7" w:rsidR="00062D66" w:rsidRPr="00884FB9" w:rsidRDefault="00062D66">
      <w:pPr>
        <w:rPr>
          <w:color w:val="2F5496"/>
          <w:sz w:val="22"/>
          <w:szCs w:val="22"/>
        </w:rPr>
      </w:pPr>
    </w:p>
    <w:p w14:paraId="08C3D664" w14:textId="77777777" w:rsidR="00884FB9" w:rsidRPr="00884FB9" w:rsidRDefault="00884FB9">
      <w:pPr>
        <w:rPr>
          <w:rFonts w:eastAsia="Times New Roman"/>
          <w:color w:val="2F5496"/>
          <w:sz w:val="22"/>
          <w:szCs w:val="22"/>
        </w:rPr>
      </w:pPr>
    </w:p>
    <w:p w14:paraId="678C3431" w14:textId="0CEB1C28" w:rsidR="004733B7" w:rsidRPr="00884FB9" w:rsidRDefault="00062D66" w:rsidP="00062D66">
      <w:pPr>
        <w:pStyle w:val="Subtitle"/>
        <w:tabs>
          <w:tab w:val="center" w:pos="5760"/>
        </w:tabs>
        <w:rPr>
          <w:rFonts w:ascii="Arial" w:hAnsi="Arial" w:cs="Arial"/>
          <w:b/>
          <w:color w:val="2F5496"/>
          <w:sz w:val="28"/>
          <w:szCs w:val="28"/>
        </w:rPr>
      </w:pPr>
      <w:r w:rsidRPr="00884FB9">
        <w:rPr>
          <w:rFonts w:ascii="Arial" w:hAnsi="Arial" w:cs="Arial"/>
          <w:b/>
          <w:color w:val="2F5496"/>
          <w:sz w:val="28"/>
          <w:szCs w:val="28"/>
        </w:rPr>
        <w:t xml:space="preserve">Coursework for the Masters in Education with </w:t>
      </w:r>
      <w:proofErr w:type="spellStart"/>
      <w:r w:rsidRPr="00884FB9">
        <w:rPr>
          <w:rFonts w:ascii="Arial" w:hAnsi="Arial" w:cs="Arial"/>
          <w:b/>
          <w:color w:val="2F5496"/>
          <w:sz w:val="28"/>
          <w:szCs w:val="28"/>
        </w:rPr>
        <w:t>Kodály</w:t>
      </w:r>
      <w:proofErr w:type="spellEnd"/>
      <w:r w:rsidRPr="00884FB9">
        <w:rPr>
          <w:rFonts w:ascii="Arial" w:hAnsi="Arial" w:cs="Arial"/>
          <w:b/>
          <w:color w:val="2F5496"/>
          <w:sz w:val="28"/>
          <w:szCs w:val="28"/>
        </w:rPr>
        <w:t xml:space="preserve"> Music Emphasis</w:t>
      </w:r>
    </w:p>
    <w:p w14:paraId="08BB34D0" w14:textId="77777777" w:rsidR="00062D66" w:rsidRPr="00062D66" w:rsidRDefault="00062D66" w:rsidP="004733B7">
      <w:pPr>
        <w:pStyle w:val="Subtitle"/>
        <w:tabs>
          <w:tab w:val="center" w:pos="5760"/>
        </w:tabs>
        <w:jc w:val="left"/>
        <w:rPr>
          <w:i w:val="0"/>
          <w:color w:val="2F5496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700"/>
        <w:gridCol w:w="2591"/>
        <w:gridCol w:w="2610"/>
      </w:tblGrid>
      <w:tr w:rsidR="00884FB9" w14:paraId="3C508DC3" w14:textId="77777777" w:rsidTr="00884FB9">
        <w:tc>
          <w:tcPr>
            <w:tcW w:w="1216" w:type="pct"/>
            <w:tcBorders>
              <w:bottom w:val="single" w:sz="4" w:space="0" w:color="auto"/>
            </w:tcBorders>
          </w:tcPr>
          <w:p w14:paraId="5AE8D9CB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Anna Maria College</w:t>
            </w:r>
          </w:p>
          <w:p w14:paraId="0D55FCB5" w14:textId="31F81D35" w:rsidR="00062D66" w:rsidRPr="00062D66" w:rsidRDefault="00062D66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Core Classes:</w:t>
            </w:r>
          </w:p>
        </w:tc>
        <w:tc>
          <w:tcPr>
            <w:tcW w:w="1293" w:type="pct"/>
          </w:tcPr>
          <w:p w14:paraId="36CC6A52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4E6BC64D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proofErr w:type="spellStart"/>
            <w:r w:rsidRPr="00062D66">
              <w:rPr>
                <w:i w:val="0"/>
                <w:color w:val="FF6600"/>
                <w:sz w:val="22"/>
                <w:szCs w:val="22"/>
              </w:rPr>
              <w:t>Kodály</w:t>
            </w:r>
            <w:proofErr w:type="spellEnd"/>
            <w:r w:rsidRPr="00062D66">
              <w:rPr>
                <w:i w:val="0"/>
                <w:color w:val="FF6600"/>
                <w:sz w:val="22"/>
                <w:szCs w:val="22"/>
              </w:rPr>
              <w:t xml:space="preserve"> Music Institute</w:t>
            </w:r>
          </w:p>
          <w:p w14:paraId="5B1798F7" w14:textId="1C6E7F74" w:rsidR="00062D66" w:rsidRPr="00062D66" w:rsidRDefault="00062D66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</w:tc>
        <w:tc>
          <w:tcPr>
            <w:tcW w:w="1250" w:type="pct"/>
          </w:tcPr>
          <w:p w14:paraId="33541904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3-Summer Program</w:t>
            </w:r>
          </w:p>
        </w:tc>
      </w:tr>
      <w:tr w:rsidR="00884FB9" w14:paraId="03565145" w14:textId="77777777" w:rsidTr="00884FB9">
        <w:tc>
          <w:tcPr>
            <w:tcW w:w="1216" w:type="pct"/>
          </w:tcPr>
          <w:p w14:paraId="30E7B340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600</w:t>
            </w:r>
          </w:p>
        </w:tc>
        <w:tc>
          <w:tcPr>
            <w:tcW w:w="1293" w:type="pct"/>
          </w:tcPr>
          <w:p w14:paraId="43D47EAF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Principals and Foundations in Education</w:t>
            </w:r>
          </w:p>
        </w:tc>
        <w:tc>
          <w:tcPr>
            <w:tcW w:w="1241" w:type="pct"/>
          </w:tcPr>
          <w:p w14:paraId="3CC591D1" w14:textId="0277CE81" w:rsidR="006644D4" w:rsidRDefault="006644D4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>
              <w:rPr>
                <w:i w:val="0"/>
                <w:color w:val="FF6600"/>
                <w:sz w:val="22"/>
                <w:szCs w:val="22"/>
              </w:rPr>
              <w:t>Summer 1- Level I</w:t>
            </w:r>
          </w:p>
          <w:p w14:paraId="4A0CD0A5" w14:textId="24BE8A1F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500 includes</w:t>
            </w:r>
            <w:r w:rsidR="006644D4">
              <w:rPr>
                <w:i w:val="0"/>
                <w:color w:val="FF6600"/>
                <w:sz w:val="22"/>
                <w:szCs w:val="22"/>
              </w:rPr>
              <w:t>:</w:t>
            </w:r>
          </w:p>
          <w:p w14:paraId="68AD384F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507</w:t>
            </w:r>
          </w:p>
          <w:p w14:paraId="58561DE4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508</w:t>
            </w:r>
          </w:p>
        </w:tc>
        <w:tc>
          <w:tcPr>
            <w:tcW w:w="1250" w:type="pct"/>
          </w:tcPr>
          <w:p w14:paraId="7AC5A2F2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  <w:p w14:paraId="0B090611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Conducting- 1 Credit</w:t>
            </w:r>
          </w:p>
          <w:p w14:paraId="743A803B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proofErr w:type="spellStart"/>
            <w:r w:rsidRPr="00062D66">
              <w:rPr>
                <w:i w:val="0"/>
                <w:color w:val="FF6600"/>
                <w:sz w:val="22"/>
                <w:szCs w:val="22"/>
              </w:rPr>
              <w:t>Solfège</w:t>
            </w:r>
            <w:proofErr w:type="spellEnd"/>
            <w:r w:rsidRPr="00062D66">
              <w:rPr>
                <w:i w:val="0"/>
                <w:color w:val="FF6600"/>
                <w:sz w:val="22"/>
                <w:szCs w:val="22"/>
              </w:rPr>
              <w:t>- 1 Credit</w:t>
            </w:r>
          </w:p>
        </w:tc>
      </w:tr>
      <w:tr w:rsidR="00884FB9" w14:paraId="289C1EA8" w14:textId="77777777" w:rsidTr="00884FB9">
        <w:tc>
          <w:tcPr>
            <w:tcW w:w="1216" w:type="pct"/>
          </w:tcPr>
          <w:p w14:paraId="21788508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609 or</w:t>
            </w:r>
          </w:p>
          <w:p w14:paraId="279449E4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PSY 646</w:t>
            </w:r>
          </w:p>
        </w:tc>
        <w:tc>
          <w:tcPr>
            <w:tcW w:w="1293" w:type="pct"/>
          </w:tcPr>
          <w:p w14:paraId="7EE37C54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Child Development</w:t>
            </w:r>
          </w:p>
          <w:p w14:paraId="78258DCF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Lifespan Development</w:t>
            </w:r>
          </w:p>
        </w:tc>
        <w:tc>
          <w:tcPr>
            <w:tcW w:w="1241" w:type="pct"/>
          </w:tcPr>
          <w:p w14:paraId="53BE4299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509</w:t>
            </w:r>
          </w:p>
          <w:p w14:paraId="450DBFEC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</w:tc>
        <w:tc>
          <w:tcPr>
            <w:tcW w:w="1250" w:type="pct"/>
          </w:tcPr>
          <w:p w14:paraId="3B88A07E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Pedagogy, Materials-</w:t>
            </w:r>
          </w:p>
          <w:p w14:paraId="0381E0DD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2 Credits</w:t>
            </w:r>
          </w:p>
        </w:tc>
      </w:tr>
      <w:tr w:rsidR="00884FB9" w14:paraId="6784B19D" w14:textId="77777777" w:rsidTr="00884FB9">
        <w:tc>
          <w:tcPr>
            <w:tcW w:w="1216" w:type="pct"/>
          </w:tcPr>
          <w:p w14:paraId="0850D87E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638</w:t>
            </w:r>
          </w:p>
          <w:p w14:paraId="208E1BDD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(</w:t>
            </w:r>
            <w:proofErr w:type="gramStart"/>
            <w:r w:rsidRPr="00062D66">
              <w:rPr>
                <w:i w:val="0"/>
                <w:color w:val="1F497D" w:themeColor="text2"/>
                <w:sz w:val="22"/>
                <w:szCs w:val="22"/>
              </w:rPr>
              <w:t>one</w:t>
            </w:r>
            <w:proofErr w:type="gramEnd"/>
            <w:r w:rsidRPr="00062D66">
              <w:rPr>
                <w:i w:val="0"/>
                <w:color w:val="1F497D" w:themeColor="text2"/>
                <w:sz w:val="22"/>
                <w:szCs w:val="22"/>
              </w:rPr>
              <w:t xml:space="preserve"> of the final courses)</w:t>
            </w:r>
          </w:p>
        </w:tc>
        <w:tc>
          <w:tcPr>
            <w:tcW w:w="1293" w:type="pct"/>
          </w:tcPr>
          <w:p w14:paraId="06CFA8B5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Educational Research</w:t>
            </w:r>
          </w:p>
        </w:tc>
        <w:tc>
          <w:tcPr>
            <w:tcW w:w="1241" w:type="pct"/>
          </w:tcPr>
          <w:p w14:paraId="6787DCCD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510</w:t>
            </w:r>
          </w:p>
          <w:p w14:paraId="622E9563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511</w:t>
            </w:r>
          </w:p>
        </w:tc>
        <w:tc>
          <w:tcPr>
            <w:tcW w:w="1250" w:type="pct"/>
          </w:tcPr>
          <w:p w14:paraId="3025ECE7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Plenary or Choir</w:t>
            </w:r>
            <w:r w:rsidR="00950A48" w:rsidRPr="00062D66">
              <w:rPr>
                <w:i w:val="0"/>
                <w:color w:val="FF6600"/>
                <w:sz w:val="22"/>
                <w:szCs w:val="22"/>
              </w:rPr>
              <w:t>- 1 Credit</w:t>
            </w:r>
          </w:p>
          <w:p w14:paraId="39FE3003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Repertoire and Strategies- 1 Credit</w:t>
            </w:r>
          </w:p>
        </w:tc>
      </w:tr>
      <w:tr w:rsidR="00884FB9" w14:paraId="23AB8AED" w14:textId="77777777" w:rsidTr="00884FB9">
        <w:tc>
          <w:tcPr>
            <w:tcW w:w="1216" w:type="pct"/>
          </w:tcPr>
          <w:p w14:paraId="689EBBA9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663 or</w:t>
            </w:r>
          </w:p>
          <w:p w14:paraId="2C922441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</w:p>
          <w:p w14:paraId="7D858DA1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</w:p>
          <w:p w14:paraId="0797464A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PHL 600</w:t>
            </w:r>
          </w:p>
        </w:tc>
        <w:tc>
          <w:tcPr>
            <w:tcW w:w="1293" w:type="pct"/>
          </w:tcPr>
          <w:p w14:paraId="51702E78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Education Law and Professional Standards or</w:t>
            </w:r>
          </w:p>
          <w:p w14:paraId="57B3842A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Ethical Theory</w:t>
            </w:r>
          </w:p>
        </w:tc>
        <w:tc>
          <w:tcPr>
            <w:tcW w:w="1241" w:type="pct"/>
          </w:tcPr>
          <w:p w14:paraId="1CE21F8B" w14:textId="2E425976" w:rsidR="004733B7" w:rsidRPr="00062D66" w:rsidRDefault="006644D4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>
              <w:rPr>
                <w:i w:val="0"/>
                <w:color w:val="FF6600"/>
                <w:sz w:val="22"/>
                <w:szCs w:val="22"/>
              </w:rPr>
              <w:t>Summer 2- Level II</w:t>
            </w:r>
          </w:p>
          <w:p w14:paraId="29E0DAA2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600 includes:</w:t>
            </w:r>
          </w:p>
          <w:p w14:paraId="3230491A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607</w:t>
            </w:r>
          </w:p>
          <w:p w14:paraId="01713288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608</w:t>
            </w:r>
          </w:p>
        </w:tc>
        <w:tc>
          <w:tcPr>
            <w:tcW w:w="1250" w:type="pct"/>
          </w:tcPr>
          <w:p w14:paraId="6EAC34D7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  <w:p w14:paraId="5F74071A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  <w:p w14:paraId="01416483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Conducting- 1 Credit</w:t>
            </w:r>
          </w:p>
          <w:p w14:paraId="44B9B6ED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proofErr w:type="spellStart"/>
            <w:r w:rsidRPr="00062D66">
              <w:rPr>
                <w:i w:val="0"/>
                <w:color w:val="FF6600"/>
                <w:sz w:val="22"/>
                <w:szCs w:val="22"/>
              </w:rPr>
              <w:t>Solfège</w:t>
            </w:r>
            <w:proofErr w:type="spellEnd"/>
            <w:r w:rsidRPr="00062D66">
              <w:rPr>
                <w:i w:val="0"/>
                <w:color w:val="FF6600"/>
                <w:sz w:val="22"/>
                <w:szCs w:val="22"/>
              </w:rPr>
              <w:t>- 1 Credit</w:t>
            </w:r>
          </w:p>
        </w:tc>
      </w:tr>
      <w:tr w:rsidR="00884FB9" w14:paraId="0546EEF1" w14:textId="77777777" w:rsidTr="00884FB9">
        <w:tc>
          <w:tcPr>
            <w:tcW w:w="1216" w:type="pct"/>
            <w:tcBorders>
              <w:bottom w:val="single" w:sz="4" w:space="0" w:color="auto"/>
            </w:tcBorders>
          </w:tcPr>
          <w:p w14:paraId="06FD6976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656</w:t>
            </w:r>
          </w:p>
        </w:tc>
        <w:tc>
          <w:tcPr>
            <w:tcW w:w="1293" w:type="pct"/>
          </w:tcPr>
          <w:p w14:paraId="42C392A8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ESL Theory and Practice</w:t>
            </w:r>
          </w:p>
        </w:tc>
        <w:tc>
          <w:tcPr>
            <w:tcW w:w="1241" w:type="pct"/>
          </w:tcPr>
          <w:p w14:paraId="63DE191C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609</w:t>
            </w:r>
          </w:p>
        </w:tc>
        <w:tc>
          <w:tcPr>
            <w:tcW w:w="1250" w:type="pct"/>
          </w:tcPr>
          <w:p w14:paraId="5A763E75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Pedagogy and Materials- 2 Credits</w:t>
            </w:r>
          </w:p>
        </w:tc>
      </w:tr>
      <w:tr w:rsidR="00884FB9" w14:paraId="7161466E" w14:textId="77777777" w:rsidTr="00884FB9">
        <w:tc>
          <w:tcPr>
            <w:tcW w:w="1216" w:type="pct"/>
            <w:tcBorders>
              <w:right w:val="nil"/>
            </w:tcBorders>
          </w:tcPr>
          <w:p w14:paraId="6DEE1AF5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One S</w:t>
            </w:r>
            <w:r w:rsidR="00005079" w:rsidRPr="00062D66">
              <w:rPr>
                <w:i w:val="0"/>
                <w:color w:val="1F497D" w:themeColor="text2"/>
                <w:sz w:val="22"/>
                <w:szCs w:val="22"/>
              </w:rPr>
              <w:t>pecial Education</w:t>
            </w:r>
          </w:p>
          <w:p w14:paraId="0D493E43" w14:textId="628D1EF0" w:rsidR="00062D66" w:rsidRPr="00062D66" w:rsidRDefault="00062D66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Course Required:</w:t>
            </w:r>
          </w:p>
        </w:tc>
        <w:tc>
          <w:tcPr>
            <w:tcW w:w="1293" w:type="pct"/>
            <w:tcBorders>
              <w:left w:val="nil"/>
            </w:tcBorders>
          </w:tcPr>
          <w:p w14:paraId="4DE65858" w14:textId="3773BB88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241" w:type="pct"/>
          </w:tcPr>
          <w:p w14:paraId="18D8172A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610</w:t>
            </w:r>
          </w:p>
        </w:tc>
        <w:tc>
          <w:tcPr>
            <w:tcW w:w="1250" w:type="pct"/>
          </w:tcPr>
          <w:p w14:paraId="34FD6F04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Plenary or Choir- 1 Credit</w:t>
            </w:r>
          </w:p>
          <w:p w14:paraId="7998AE3D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</w:tc>
      </w:tr>
      <w:tr w:rsidR="00884FB9" w14:paraId="78C70970" w14:textId="77777777" w:rsidTr="00884FB9">
        <w:tc>
          <w:tcPr>
            <w:tcW w:w="1216" w:type="pct"/>
          </w:tcPr>
          <w:p w14:paraId="3BD7D5EF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626</w:t>
            </w:r>
          </w:p>
        </w:tc>
        <w:tc>
          <w:tcPr>
            <w:tcW w:w="1293" w:type="pct"/>
          </w:tcPr>
          <w:p w14:paraId="623701EC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Teaching Exceptional Children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73519B3D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611</w:t>
            </w:r>
          </w:p>
          <w:p w14:paraId="1CBD7191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18BBC63" w14:textId="6243AEF5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Repertoire and Strategies- 1 Credit</w:t>
            </w:r>
            <w:bookmarkStart w:id="0" w:name="_GoBack"/>
            <w:bookmarkEnd w:id="0"/>
          </w:p>
        </w:tc>
      </w:tr>
      <w:tr w:rsidR="00884FB9" w14:paraId="6C1C574F" w14:textId="77777777" w:rsidTr="00884FB9">
        <w:tc>
          <w:tcPr>
            <w:tcW w:w="1216" w:type="pct"/>
          </w:tcPr>
          <w:p w14:paraId="06C207F9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632</w:t>
            </w:r>
          </w:p>
          <w:p w14:paraId="5CB89FB7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 xml:space="preserve">(40 </w:t>
            </w:r>
            <w:proofErr w:type="spellStart"/>
            <w:r w:rsidRPr="00062D66">
              <w:rPr>
                <w:i w:val="0"/>
                <w:color w:val="1F497D" w:themeColor="text2"/>
                <w:sz w:val="22"/>
                <w:szCs w:val="22"/>
              </w:rPr>
              <w:t>hr</w:t>
            </w:r>
            <w:proofErr w:type="spellEnd"/>
            <w:r w:rsidRPr="00062D66">
              <w:rPr>
                <w:i w:val="0"/>
                <w:color w:val="1F497D" w:themeColor="text2"/>
                <w:sz w:val="22"/>
                <w:szCs w:val="22"/>
              </w:rPr>
              <w:t xml:space="preserve"> pre-practicum/field experience)</w:t>
            </w:r>
          </w:p>
        </w:tc>
        <w:tc>
          <w:tcPr>
            <w:tcW w:w="1293" w:type="pct"/>
          </w:tcPr>
          <w:p w14:paraId="31D41B87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Strategies for Inclusion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14:paraId="3130E109" w14:textId="17282D4E" w:rsidR="004733B7" w:rsidRPr="00062D66" w:rsidRDefault="006644D4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>
              <w:rPr>
                <w:i w:val="0"/>
                <w:color w:val="FF6600"/>
                <w:sz w:val="22"/>
                <w:szCs w:val="22"/>
              </w:rPr>
              <w:t>Summer 3- Level III</w:t>
            </w:r>
          </w:p>
          <w:p w14:paraId="3B35EBB0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700 includes: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1E9F9B7A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</w:tc>
      </w:tr>
      <w:tr w:rsidR="00884FB9" w14:paraId="1B24F972" w14:textId="77777777" w:rsidTr="00884FB9">
        <w:tc>
          <w:tcPr>
            <w:tcW w:w="1216" w:type="pct"/>
          </w:tcPr>
          <w:p w14:paraId="164E5030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lastRenderedPageBreak/>
              <w:t>EDU 659</w:t>
            </w:r>
          </w:p>
        </w:tc>
        <w:tc>
          <w:tcPr>
            <w:tcW w:w="1293" w:type="pct"/>
          </w:tcPr>
          <w:p w14:paraId="5566F6DC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Learning Disabilities II</w:t>
            </w:r>
          </w:p>
        </w:tc>
        <w:tc>
          <w:tcPr>
            <w:tcW w:w="1241" w:type="pct"/>
          </w:tcPr>
          <w:p w14:paraId="6A194351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707</w:t>
            </w:r>
          </w:p>
        </w:tc>
        <w:tc>
          <w:tcPr>
            <w:tcW w:w="1250" w:type="pct"/>
          </w:tcPr>
          <w:p w14:paraId="66385BC1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Conducting- 1 Credit</w:t>
            </w:r>
          </w:p>
        </w:tc>
      </w:tr>
      <w:tr w:rsidR="00884FB9" w14:paraId="4A7EE6F9" w14:textId="77777777" w:rsidTr="00884FB9">
        <w:tc>
          <w:tcPr>
            <w:tcW w:w="1216" w:type="pct"/>
            <w:tcBorders>
              <w:bottom w:val="single" w:sz="4" w:space="0" w:color="auto"/>
            </w:tcBorders>
          </w:tcPr>
          <w:p w14:paraId="74824754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660</w:t>
            </w:r>
          </w:p>
        </w:tc>
        <w:tc>
          <w:tcPr>
            <w:tcW w:w="1293" w:type="pct"/>
          </w:tcPr>
          <w:p w14:paraId="44F75534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Modifying and Adapting Curriculum in Math, Science and SS</w:t>
            </w:r>
          </w:p>
        </w:tc>
        <w:tc>
          <w:tcPr>
            <w:tcW w:w="1241" w:type="pct"/>
          </w:tcPr>
          <w:p w14:paraId="5F8C971D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708</w:t>
            </w:r>
          </w:p>
          <w:p w14:paraId="2F8E0A9A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709</w:t>
            </w:r>
          </w:p>
        </w:tc>
        <w:tc>
          <w:tcPr>
            <w:tcW w:w="1250" w:type="pct"/>
          </w:tcPr>
          <w:p w14:paraId="77399254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proofErr w:type="spellStart"/>
            <w:r w:rsidRPr="00062D66">
              <w:rPr>
                <w:i w:val="0"/>
                <w:color w:val="FF6600"/>
                <w:sz w:val="22"/>
                <w:szCs w:val="22"/>
              </w:rPr>
              <w:t>Solfège</w:t>
            </w:r>
            <w:proofErr w:type="spellEnd"/>
            <w:r w:rsidRPr="00062D66">
              <w:rPr>
                <w:i w:val="0"/>
                <w:color w:val="FF6600"/>
                <w:sz w:val="22"/>
                <w:szCs w:val="22"/>
              </w:rPr>
              <w:t>- 1 Credit</w:t>
            </w:r>
          </w:p>
          <w:p w14:paraId="76AF9F4B" w14:textId="77777777" w:rsidR="00950A48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Pedagogy and Materials- 2 Credits</w:t>
            </w:r>
          </w:p>
        </w:tc>
      </w:tr>
      <w:tr w:rsidR="00884FB9" w14:paraId="7AF59ADC" w14:textId="77777777" w:rsidTr="00884FB9">
        <w:tc>
          <w:tcPr>
            <w:tcW w:w="1216" w:type="pct"/>
            <w:tcBorders>
              <w:right w:val="nil"/>
            </w:tcBorders>
          </w:tcPr>
          <w:p w14:paraId="016FB980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Additional Courses:</w:t>
            </w:r>
          </w:p>
        </w:tc>
        <w:tc>
          <w:tcPr>
            <w:tcW w:w="1293" w:type="pct"/>
            <w:tcBorders>
              <w:left w:val="nil"/>
            </w:tcBorders>
          </w:tcPr>
          <w:p w14:paraId="362C0B37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241" w:type="pct"/>
          </w:tcPr>
          <w:p w14:paraId="52B6FACC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710</w:t>
            </w:r>
          </w:p>
        </w:tc>
        <w:tc>
          <w:tcPr>
            <w:tcW w:w="1250" w:type="pct"/>
          </w:tcPr>
          <w:p w14:paraId="50C043CB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Plenary or Choir- 1 Credit</w:t>
            </w:r>
          </w:p>
        </w:tc>
      </w:tr>
      <w:tr w:rsidR="00884FB9" w14:paraId="17CC614E" w14:textId="77777777" w:rsidTr="00884FB9">
        <w:tc>
          <w:tcPr>
            <w:tcW w:w="1216" w:type="pct"/>
          </w:tcPr>
          <w:p w14:paraId="3B42DB24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640</w:t>
            </w:r>
          </w:p>
        </w:tc>
        <w:tc>
          <w:tcPr>
            <w:tcW w:w="1293" w:type="pct"/>
          </w:tcPr>
          <w:p w14:paraId="0EDDB93E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Authentic Assessment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6B1825BC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711</w:t>
            </w:r>
          </w:p>
        </w:tc>
        <w:tc>
          <w:tcPr>
            <w:tcW w:w="1250" w:type="pct"/>
          </w:tcPr>
          <w:p w14:paraId="186C8F91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Repertoire and Strategies- 1 Credit</w:t>
            </w:r>
          </w:p>
        </w:tc>
      </w:tr>
      <w:tr w:rsidR="00884FB9" w14:paraId="7D390FEB" w14:textId="77777777" w:rsidTr="00884FB9">
        <w:tc>
          <w:tcPr>
            <w:tcW w:w="1216" w:type="pct"/>
          </w:tcPr>
          <w:p w14:paraId="16BDA696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644</w:t>
            </w:r>
          </w:p>
        </w:tc>
        <w:tc>
          <w:tcPr>
            <w:tcW w:w="1293" w:type="pct"/>
          </w:tcPr>
          <w:p w14:paraId="04AC7348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Classroom Management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14:paraId="66CF39C4" w14:textId="77777777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Level IV (Summer 4</w:t>
            </w:r>
            <w:r w:rsidR="002C6E5B" w:rsidRPr="00062D66">
              <w:rPr>
                <w:i w:val="0"/>
                <w:color w:val="FF6600"/>
                <w:sz w:val="22"/>
                <w:szCs w:val="22"/>
              </w:rPr>
              <w:t>)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14:paraId="36E7FF47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</w:p>
        </w:tc>
      </w:tr>
      <w:tr w:rsidR="00884FB9" w14:paraId="018A2B0D" w14:textId="77777777" w:rsidTr="00884FB9">
        <w:tc>
          <w:tcPr>
            <w:tcW w:w="1216" w:type="pct"/>
          </w:tcPr>
          <w:p w14:paraId="1124B55E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EDU 662</w:t>
            </w:r>
          </w:p>
        </w:tc>
        <w:tc>
          <w:tcPr>
            <w:tcW w:w="1293" w:type="pct"/>
          </w:tcPr>
          <w:p w14:paraId="484E8887" w14:textId="77777777" w:rsidR="004733B7" w:rsidRPr="00062D66" w:rsidRDefault="004733B7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1F497D" w:themeColor="text2"/>
                <w:sz w:val="22"/>
                <w:szCs w:val="22"/>
              </w:rPr>
            </w:pPr>
            <w:r w:rsidRPr="00062D66">
              <w:rPr>
                <w:i w:val="0"/>
                <w:color w:val="1F497D" w:themeColor="text2"/>
                <w:sz w:val="22"/>
                <w:szCs w:val="22"/>
              </w:rPr>
              <w:t>Using Data to Inform Instruction</w:t>
            </w:r>
          </w:p>
        </w:tc>
        <w:tc>
          <w:tcPr>
            <w:tcW w:w="1241" w:type="pct"/>
          </w:tcPr>
          <w:p w14:paraId="07D8716C" w14:textId="1AC1A063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KMI 800</w:t>
            </w:r>
          </w:p>
        </w:tc>
        <w:tc>
          <w:tcPr>
            <w:tcW w:w="1250" w:type="pct"/>
          </w:tcPr>
          <w:p w14:paraId="1583EF90" w14:textId="1132AD31" w:rsidR="004733B7" w:rsidRPr="00062D66" w:rsidRDefault="00950A48" w:rsidP="00E97778">
            <w:pPr>
              <w:pStyle w:val="Subtitle"/>
              <w:tabs>
                <w:tab w:val="center" w:pos="5760"/>
              </w:tabs>
              <w:jc w:val="left"/>
              <w:rPr>
                <w:i w:val="0"/>
                <w:color w:val="FF6600"/>
                <w:sz w:val="22"/>
                <w:szCs w:val="22"/>
              </w:rPr>
            </w:pPr>
            <w:r w:rsidRPr="00062D66">
              <w:rPr>
                <w:i w:val="0"/>
                <w:color w:val="FF6600"/>
                <w:sz w:val="22"/>
                <w:szCs w:val="22"/>
              </w:rPr>
              <w:t>Thesis- Capstone Project (</w:t>
            </w:r>
            <w:r w:rsidR="00FD32F5" w:rsidRPr="00062D66">
              <w:rPr>
                <w:i w:val="0"/>
                <w:color w:val="FF6600"/>
                <w:sz w:val="22"/>
                <w:szCs w:val="22"/>
              </w:rPr>
              <w:t xml:space="preserve">required only </w:t>
            </w:r>
            <w:r w:rsidRPr="00062D66">
              <w:rPr>
                <w:i w:val="0"/>
                <w:color w:val="FF6600"/>
                <w:sz w:val="22"/>
                <w:szCs w:val="22"/>
              </w:rPr>
              <w:t>if not completed with Levels I, II, III)- 2 Credits</w:t>
            </w:r>
          </w:p>
        </w:tc>
      </w:tr>
    </w:tbl>
    <w:p w14:paraId="2CA24CFE" w14:textId="77777777" w:rsidR="004733B7" w:rsidRDefault="004733B7"/>
    <w:sectPr w:rsidR="004733B7" w:rsidSect="00062D6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B7"/>
    <w:rsid w:val="00005079"/>
    <w:rsid w:val="00062D66"/>
    <w:rsid w:val="002C6E5B"/>
    <w:rsid w:val="00342CE4"/>
    <w:rsid w:val="003E1774"/>
    <w:rsid w:val="00426421"/>
    <w:rsid w:val="004316C7"/>
    <w:rsid w:val="004733B7"/>
    <w:rsid w:val="0065628E"/>
    <w:rsid w:val="006644D4"/>
    <w:rsid w:val="0074148A"/>
    <w:rsid w:val="00884FB9"/>
    <w:rsid w:val="009456E6"/>
    <w:rsid w:val="00950A48"/>
    <w:rsid w:val="00E97778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FB9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3B7"/>
    <w:pPr>
      <w:jc w:val="center"/>
    </w:pPr>
    <w:rPr>
      <w:rFonts w:eastAsia="Times New Roman"/>
      <w:b/>
    </w:rPr>
  </w:style>
  <w:style w:type="character" w:customStyle="1" w:styleId="TitleChar">
    <w:name w:val="Title Char"/>
    <w:basedOn w:val="DefaultParagraphFont"/>
    <w:link w:val="Title"/>
    <w:rsid w:val="004733B7"/>
    <w:rPr>
      <w:rFonts w:eastAsia="Times New Roman"/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733B7"/>
    <w:pPr>
      <w:jc w:val="center"/>
    </w:pPr>
    <w:rPr>
      <w:rFonts w:eastAsia="Times New Roman"/>
      <w:i/>
    </w:rPr>
  </w:style>
  <w:style w:type="character" w:customStyle="1" w:styleId="SubtitleChar">
    <w:name w:val="Subtitle Char"/>
    <w:basedOn w:val="DefaultParagraphFont"/>
    <w:link w:val="Subtitle"/>
    <w:rsid w:val="004733B7"/>
    <w:rPr>
      <w:rFonts w:eastAsia="Times New Roman"/>
      <w:i/>
      <w:sz w:val="24"/>
      <w:lang w:eastAsia="en-US"/>
    </w:rPr>
  </w:style>
  <w:style w:type="table" w:styleId="TableGrid">
    <w:name w:val="Table Grid"/>
    <w:basedOn w:val="TableNormal"/>
    <w:uiPriority w:val="59"/>
    <w:rsid w:val="0047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3B7"/>
    <w:pPr>
      <w:jc w:val="center"/>
    </w:pPr>
    <w:rPr>
      <w:rFonts w:eastAsia="Times New Roman"/>
      <w:b/>
    </w:rPr>
  </w:style>
  <w:style w:type="character" w:customStyle="1" w:styleId="TitleChar">
    <w:name w:val="Title Char"/>
    <w:basedOn w:val="DefaultParagraphFont"/>
    <w:link w:val="Title"/>
    <w:rsid w:val="004733B7"/>
    <w:rPr>
      <w:rFonts w:eastAsia="Times New Roman"/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733B7"/>
    <w:pPr>
      <w:jc w:val="center"/>
    </w:pPr>
    <w:rPr>
      <w:rFonts w:eastAsia="Times New Roman"/>
      <w:i/>
    </w:rPr>
  </w:style>
  <w:style w:type="character" w:customStyle="1" w:styleId="SubtitleChar">
    <w:name w:val="Subtitle Char"/>
    <w:basedOn w:val="DefaultParagraphFont"/>
    <w:link w:val="Subtitle"/>
    <w:rsid w:val="004733B7"/>
    <w:rPr>
      <w:rFonts w:eastAsia="Times New Roman"/>
      <w:i/>
      <w:sz w:val="24"/>
      <w:lang w:eastAsia="en-US"/>
    </w:rPr>
  </w:style>
  <w:style w:type="table" w:styleId="TableGrid">
    <w:name w:val="Table Grid"/>
    <w:basedOn w:val="TableNormal"/>
    <w:uiPriority w:val="59"/>
    <w:rsid w:val="0047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Petrov</dc:creator>
  <cp:keywords/>
  <dc:description/>
  <cp:lastModifiedBy>Susanne Petrov</cp:lastModifiedBy>
  <cp:revision>2</cp:revision>
  <dcterms:created xsi:type="dcterms:W3CDTF">2018-03-05T17:06:00Z</dcterms:created>
  <dcterms:modified xsi:type="dcterms:W3CDTF">2018-03-05T17:06:00Z</dcterms:modified>
</cp:coreProperties>
</file>